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3E3" w:rsidRPr="00FA6969" w:rsidRDefault="00FA6969">
      <w:pPr>
        <w:rPr>
          <w:rFonts w:ascii="Times New Roman" w:eastAsia="黑体" w:hAnsi="Times New Roman" w:cs="Times New Roman"/>
          <w:sz w:val="32"/>
          <w:szCs w:val="32"/>
        </w:rPr>
      </w:pPr>
      <w:r w:rsidRPr="00FA6969">
        <w:rPr>
          <w:rFonts w:ascii="Times New Roman" w:eastAsia="黑体" w:hAnsi="Times New Roman" w:cs="Times New Roman"/>
          <w:sz w:val="32"/>
          <w:szCs w:val="32"/>
        </w:rPr>
        <w:t>附件</w:t>
      </w:r>
      <w:r w:rsidRPr="00FA6969">
        <w:rPr>
          <w:rFonts w:ascii="Times New Roman" w:eastAsia="黑体" w:hAnsi="Times New Roman" w:cs="Times New Roman"/>
          <w:sz w:val="32"/>
          <w:szCs w:val="32"/>
        </w:rPr>
        <w:t>1</w:t>
      </w:r>
    </w:p>
    <w:p w:rsidR="00AB33D4" w:rsidRDefault="00AB33D4" w:rsidP="00FA6969">
      <w:pPr>
        <w:jc w:val="center"/>
        <w:rPr>
          <w:rFonts w:ascii="Times New Roman" w:eastAsia="方正小标宋简体" w:hAnsi="Times New Roman" w:cs="Times New Roman"/>
          <w:sz w:val="36"/>
          <w:szCs w:val="32"/>
        </w:rPr>
      </w:pPr>
      <w:r w:rsidRPr="00AB33D4">
        <w:rPr>
          <w:rFonts w:ascii="Times New Roman" w:eastAsia="方正小标宋简体" w:hAnsi="Times New Roman" w:cs="Times New Roman" w:hint="eastAsia"/>
          <w:sz w:val="36"/>
          <w:szCs w:val="32"/>
        </w:rPr>
        <w:t>江苏高校品牌专业建设工程二期项目（三批）</w:t>
      </w:r>
    </w:p>
    <w:p w:rsidR="00FA6969" w:rsidRPr="00FA6969" w:rsidRDefault="00AB33D4" w:rsidP="00FA6969">
      <w:pPr>
        <w:jc w:val="center"/>
        <w:rPr>
          <w:rFonts w:ascii="Times New Roman" w:eastAsia="方正小标宋简体" w:hAnsi="Times New Roman" w:cs="Times New Roman"/>
          <w:sz w:val="36"/>
          <w:szCs w:val="32"/>
        </w:rPr>
      </w:pPr>
      <w:r w:rsidRPr="00AB33D4">
        <w:rPr>
          <w:rFonts w:ascii="Times New Roman" w:eastAsia="方正小标宋简体" w:hAnsi="Times New Roman" w:cs="Times New Roman" w:hint="eastAsia"/>
          <w:sz w:val="36"/>
          <w:szCs w:val="32"/>
        </w:rPr>
        <w:t>省品牌专业名单</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2835"/>
        <w:gridCol w:w="4535"/>
      </w:tblGrid>
      <w:tr w:rsidR="00FA6969" w:rsidRPr="00FA6969" w:rsidTr="00386F75">
        <w:trPr>
          <w:trHeight w:val="500"/>
          <w:jc w:val="center"/>
        </w:trPr>
        <w:tc>
          <w:tcPr>
            <w:tcW w:w="964" w:type="dxa"/>
            <w:shd w:val="clear" w:color="auto" w:fill="auto"/>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黑体" w:hAnsi="Times New Roman" w:cs="Times New Roman"/>
                <w:color w:val="000000"/>
                <w:kern w:val="0"/>
                <w:sz w:val="22"/>
              </w:rPr>
              <w:t>序号</w:t>
            </w:r>
          </w:p>
        </w:tc>
        <w:tc>
          <w:tcPr>
            <w:tcW w:w="2835" w:type="dxa"/>
            <w:shd w:val="clear" w:color="auto" w:fill="auto"/>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黑体" w:hAnsi="Times New Roman" w:cs="Times New Roman"/>
                <w:color w:val="000000"/>
                <w:kern w:val="0"/>
                <w:sz w:val="22"/>
              </w:rPr>
              <w:t>高校名称</w:t>
            </w:r>
          </w:p>
        </w:tc>
        <w:tc>
          <w:tcPr>
            <w:tcW w:w="4535" w:type="dxa"/>
            <w:shd w:val="clear" w:color="auto" w:fill="auto"/>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黑体" w:hAnsi="Times New Roman" w:cs="Times New Roman"/>
                <w:color w:val="000000"/>
                <w:kern w:val="0"/>
                <w:sz w:val="22"/>
              </w:rPr>
              <w:t>专业名称</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常熟理工学院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材料科学与工程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常熟理工学院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计算机科学与技术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常熟理工学院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服装设计与工程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常熟理工学院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市场营销</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常州大学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国际经济与贸易</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常州大学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法学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常州大学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社会工作</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常州大学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能源与动力工程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常州大学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土木工程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常州大学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人力资源管理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常州大学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环境设计</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常州工学院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汉语言文学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常州工学院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数字媒体艺术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东南大学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国际经济与贸易</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东南大学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汉语言文学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东南大学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日语</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东南大学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信息与计算科学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东南大学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化学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东南大学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统计学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东南大学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工程力学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东南大学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人工智能</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东南大学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建筑环境与能源应用工程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lastRenderedPageBreak/>
              <w:t>23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东南大学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给排水科学与工程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东南大学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核工程与核技术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东南大学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环境工程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东南大学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医学检验技术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东南大学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工商管理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东南大学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劳动与社会保障</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东南大学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工业工程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30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东南大学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电子商务</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31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东南大学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产品设计</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32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河海大学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自然地理与资源环境</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33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河海大学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新能源科学与工程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34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河海大学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自动化</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35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河海大学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通信工程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36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河海大学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物联网工程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37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河海大学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机械工程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38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河海大学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金属材料工程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39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河海大学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数学与应用数学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40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河海大学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信息管理与信息系统</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41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河海大学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市场营销</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42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河海大学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土地资源管理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43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河海大学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法学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44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河海大学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英语</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45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淮阴工学院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土木工程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46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淮阴工学院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工商管理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47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淮阴师范学院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法学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48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淮阴师范学院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思想政治教育</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49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淮阴师范学院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数学与应用数学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lastRenderedPageBreak/>
              <w:t>50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淮阴师范学院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化学工程与工艺</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51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金融学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52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小学教育</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53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汉语言文学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54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英语</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55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过程装备与控制工程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56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光电信息科学与工程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57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物联网工程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58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服装设计与工程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59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会计学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60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公共艺术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61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江南大学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数字媒体艺术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62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英语</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63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应用化学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64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统计学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65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材料成型及控制工程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66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软件工程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67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物联网工程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68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交通工程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69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药学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70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信息管理与信息系统</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71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视觉传达设计</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72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江苏第二师范学院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数学与应用数学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73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江苏第二师范学院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生物科学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74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江苏第二师范学院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计算机科学与技术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75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江苏海洋大学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机械电子工程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76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江苏海洋大学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食品科学与工程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lastRenderedPageBreak/>
              <w:t>77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江苏海洋大学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水产养殖学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78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江苏科技大学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机械电子工程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79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江苏科技大学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金属材料工程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80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江苏科技大学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能源与动力工程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81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江苏科技大学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电气工程及其自动化</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82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江苏科技大学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电子信息工程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83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江苏科技大学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港口航道与海岸工程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84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江苏科技大学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工程管理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85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江苏科技大学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工商管理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86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江苏科技大学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物流管理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87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江苏理工学院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软件工程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88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江苏理工学院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环境工程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89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江苏理工学院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市场营销</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90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江苏师范大学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经济学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91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江苏师范大学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法学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92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江苏师范大学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体育教育</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93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江苏师范大学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历史学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94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江苏师范大学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物理学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95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江苏师范大学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行政管理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96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江苏师范大学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音乐学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97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江苏师范大学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播音与主持艺术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98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金陵科技学院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计算机科学与技术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99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金陵科技学院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建筑电气与智能化</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100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金陵科技学院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会计学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101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金陵科技学院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旅游管理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102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金陵科技学院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动画</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103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金陵科技学院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环境设计</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lastRenderedPageBreak/>
              <w:t>104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南京财经大学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税收学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105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南京财经大学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保险学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106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南京财经大学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市场营销</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107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南京财经大学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财务管理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108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南京财经大学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资产评估</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109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南京财经大学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电子商务</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110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南京财经大学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旅游管理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111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南京传媒学院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网络与新媒体</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112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南京传媒学院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表演</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113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金融学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114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金融工程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115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政治学与行政学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116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社会工作</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117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德语</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118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日语</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119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广播电视学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120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编辑出版学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121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自然地理与资源环境</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122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海洋科学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123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生物技术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124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生态学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125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应用心理学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126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光电信息科学与工程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127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口腔医学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128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市场营销</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129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财务管理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130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劳动与社会保障</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lastRenderedPageBreak/>
              <w:t>131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南京工程学院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材料成型及控制工程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132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南京工程学院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自动化</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133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南京工程学院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信息管理与信息系统</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134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南京工业大学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日语</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135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南京工业大学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测控技术与仪器</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136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南京工业大学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金属材料工程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137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南京工业大学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电子信息工程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138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南京工业大学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建筑电气与智能化</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139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南京工业大学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环境工程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140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南京工业大学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环境设计</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141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南京航空航天大学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金融学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142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南京航空航天大学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国际经济与贸易</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143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南京航空航天大学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光电信息科学与工程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144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南京航空航天大学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信息安全</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145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南京航空航天大学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物联网工程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146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南京航空航天大学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核工程与核技术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147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南京航空航天大学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生物医学工程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148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南京航空航天大学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工商管理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149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南京航空航天大学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会计学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150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南京理工大学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弹药工程与爆炸技术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151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南京理工大学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应用物理学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152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南京理工大学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智能科学与技术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153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南京理工大学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材料物理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154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南京理工大学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工业工程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155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南京理工大学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环境设计</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156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南京理工大学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轨道交通信号与控制</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157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南京理工大学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测控技术与仪器</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lastRenderedPageBreak/>
              <w:t>158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南京理工大学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应用化学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159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南京理工大学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英语</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160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南京理工大学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法学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161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南京理工大学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国际经济与贸易</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162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南京理工大学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制药工程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163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南京林业大学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金融工程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164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南京林业大学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英语</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165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南京林业大学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生物技术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166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南京林业大学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自动化</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167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南京林业大学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给排水科学与工程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168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南京林业大学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测绘工程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169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南京林业大学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化学工程与工艺</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170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南京林业大学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交通运输</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171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南京林业大学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家具设计与工程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172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南京林业大学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视觉传达设计</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173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南京农业大学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国际经济与贸易</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174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南京农业大学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英语</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175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南京农业大学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应用化学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176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南京农业大学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机械设计制造及其自动化</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177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南京农业大学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计算机科学与技术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178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南京农业大学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环境工程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179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南京农业大学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风景园林</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180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南京农业大学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生物工程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181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南京农业大学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茶学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182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南京农业大学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信息管理与信息系统</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183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南京农业大学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劳动与社会保障</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184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南京农业大学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旅游管理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lastRenderedPageBreak/>
              <w:t>185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南京森林警察学院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侦查学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186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南京森林警察学院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公安管理学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187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南京审计大学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经济学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188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南京审计大学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信用管理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189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南京审计大学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信息管理与信息系统</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190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南京审计大学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工商管理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191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南京审计大学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劳动与社会保障</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192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南京审计大学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物流管理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193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南京审计大学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电子商务</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194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南京师范大学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金融学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195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南京师范大学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教育学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196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南京师范大学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古典文献学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197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南京师范大学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网络与新媒体</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198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南京师范大学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历史学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199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南京师范大学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地理科学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200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南京师范大学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生物技术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201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南京师范大学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测绘工程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202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南京师范大学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会计学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203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南京师范大学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人力资源管理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204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南京师范大学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绘画</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205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南京师范大学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视觉传达设计</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206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南京体育学院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武术与民族传统体育</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207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南京体育学院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体育经济与管理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208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南京晓庄学院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社会工作</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209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南京晓庄学院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汉语言文学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210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南京晓庄学院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英语</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211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南京晓庄学院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物流管理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lastRenderedPageBreak/>
              <w:t>212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南京信息工程大学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金融工程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213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南京信息工程大学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自然地理与资源环境</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214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南京信息工程大学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应用气象学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215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南京信息工程大学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电气工程及其自动化</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216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南京信息工程大学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通信工程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217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南京信息工程大学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物联网工程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218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南京信息工程大学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财务管理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219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南京信息工程大学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数字媒体艺术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220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南京医科大学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卫生检验与检疫</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221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南京艺术学院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文化产业管理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222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南京艺术学院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作曲与作曲技术理论</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223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南京艺术学院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舞蹈表演</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224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南京艺术学院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影视摄影与制作</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225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南京艺术学院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雕塑</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226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南京艺术学院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服装与服饰设计</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227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南京艺术学院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公共艺术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228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南京艺术学院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艺术与科技</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229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南京邮电大学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经济统计学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230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南京邮电大学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教育技术学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231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南京邮电大学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广告学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232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南京邮电大学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应用物理学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233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南京邮电大学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人力资源管理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234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南京中医药大学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公共事业管理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235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学前教育</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236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生物科学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237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应用心理学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238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交通设备与控制工程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lastRenderedPageBreak/>
              <w:t>239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行政管理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240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南通大学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视觉传达设计</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241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三江学院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汉语言文学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242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三江学院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财务管理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243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苏州大学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社会学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244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苏州大学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运动康复</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245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苏州大学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汉语国际教育</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246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苏州大学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日语</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247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苏州大学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广告学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248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苏州大学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应用心理学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249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苏州大学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电气工程及其自动化</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250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苏州大学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风景园林</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251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苏州大学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医学影像学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252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苏州大学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预防医学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253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苏州大学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工商管理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254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苏州大学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行政管理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255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苏州大学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音乐学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256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苏州大学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视觉传达设计</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257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苏州科技大学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英语</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258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苏州科技大学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应用物理学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259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苏州科技大学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电子信息工程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260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苏州科技大学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计算机科学与技术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261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苏州科技大学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音乐学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262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苏州科技大学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环境设计</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263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无锡太湖学院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国际经济与贸易</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264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无锡太湖学院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视觉传达设计</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265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无锡学院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电子信息工程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lastRenderedPageBreak/>
              <w:t>266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徐州工程学院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社会体育指导与管理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267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徐州工程学院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信息与计算科学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268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徐州工程学院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材料成型及控制工程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269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徐州工程学院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计算机科学与技术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270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徐州工程学院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会计学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271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徐州工程学院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物流工程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272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徐州工程学院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电子商务</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273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徐州工程学院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环境设计</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274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徐州医科大学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医学信息工程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275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徐州医科大学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口腔医学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276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徐州医科大学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公共事业管理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277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徐州医科大学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信息资源管理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278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盐城工学院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过程装备与控制工程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279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盐城工学院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电子信息工程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280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盐城工学院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给排水科学与工程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281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盐城工学院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制药工程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282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盐城工学院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纺织工程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283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盐城工学院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食品科学与工程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284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盐城师范学院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体育教育</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285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盐城师范学院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化学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286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盐城师范学院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地理科学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287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盐城师范学院</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生物制药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288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扬州大学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教育技术学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289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扬州大学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秘书学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290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扬州大学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材料成型及控制工程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291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扬州大学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电气工程及其自动化</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292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扬州大学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计算机科学与技术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lastRenderedPageBreak/>
              <w:t>293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扬州大学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建筑学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294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扬州大学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园艺</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295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扬州大学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草业科学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296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扬州大学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护理学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297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中国矿业大学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英语</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298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中国矿业大学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地理信息科学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299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中国矿业大学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工程力学</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300</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中国矿业大学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能源与动力工程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301</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中国矿业大学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信息安全</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302</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中国矿业大学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建筑环境与能源应用工程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303</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中国矿业大学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消防工程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304</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中国矿业大学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市场营销</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305</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中国矿业大学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行政管理</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306</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中国矿业大学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工业工程</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307</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中国矿业大学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电子商务</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308</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中国药科大学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生物技术</w:t>
            </w:r>
          </w:p>
        </w:tc>
      </w:tr>
      <w:tr w:rsidR="00FA6969" w:rsidRPr="00FA6969" w:rsidTr="00386F75">
        <w:trPr>
          <w:trHeight w:val="500"/>
          <w:jc w:val="center"/>
        </w:trPr>
        <w:tc>
          <w:tcPr>
            <w:tcW w:w="964" w:type="dxa"/>
            <w:shd w:val="clear" w:color="auto" w:fill="auto"/>
            <w:noWrap/>
            <w:vAlign w:val="center"/>
            <w:hideMark/>
          </w:tcPr>
          <w:p w:rsidR="00FA6969" w:rsidRPr="00FA6969" w:rsidRDefault="00FA6969" w:rsidP="00FA6969">
            <w:pPr>
              <w:widowControl/>
              <w:jc w:val="center"/>
              <w:rPr>
                <w:rFonts w:ascii="Times New Roman" w:eastAsia="宋体" w:hAnsi="Times New Roman" w:cs="Times New Roman"/>
                <w:color w:val="000000"/>
                <w:kern w:val="0"/>
                <w:sz w:val="22"/>
              </w:rPr>
            </w:pPr>
            <w:r w:rsidRPr="00FA6969">
              <w:rPr>
                <w:rFonts w:ascii="Times New Roman" w:eastAsia="宋体" w:hAnsi="Times New Roman" w:cs="Times New Roman"/>
                <w:color w:val="000000"/>
                <w:kern w:val="0"/>
                <w:sz w:val="22"/>
              </w:rPr>
              <w:t>309</w:t>
            </w:r>
          </w:p>
        </w:tc>
        <w:tc>
          <w:tcPr>
            <w:tcW w:w="28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中国药科大学</w:t>
            </w:r>
          </w:p>
        </w:tc>
        <w:tc>
          <w:tcPr>
            <w:tcW w:w="4535" w:type="dxa"/>
            <w:shd w:val="clear" w:color="auto" w:fill="auto"/>
            <w:noWrap/>
            <w:vAlign w:val="center"/>
            <w:hideMark/>
          </w:tcPr>
          <w:p w:rsidR="00FA6969" w:rsidRPr="00FA6969" w:rsidRDefault="00FA6969" w:rsidP="00FA6969">
            <w:pPr>
              <w:widowControl/>
              <w:jc w:val="center"/>
              <w:rPr>
                <w:rFonts w:ascii="Times New Roman" w:eastAsia="仿宋_GB2312" w:hAnsi="Times New Roman" w:cs="Times New Roman"/>
                <w:color w:val="000000"/>
                <w:kern w:val="0"/>
                <w:sz w:val="24"/>
                <w:szCs w:val="24"/>
              </w:rPr>
            </w:pPr>
            <w:r w:rsidRPr="00FA6969">
              <w:rPr>
                <w:rFonts w:ascii="Times New Roman" w:eastAsia="仿宋_GB2312" w:hAnsi="Times New Roman" w:cs="Times New Roman"/>
                <w:color w:val="000000"/>
                <w:kern w:val="0"/>
                <w:sz w:val="24"/>
                <w:szCs w:val="24"/>
              </w:rPr>
              <w:t>药物分析</w:t>
            </w:r>
          </w:p>
        </w:tc>
      </w:tr>
    </w:tbl>
    <w:p w:rsidR="00FA6969" w:rsidRPr="002F1855" w:rsidRDefault="002F1855" w:rsidP="002F1855">
      <w:pPr>
        <w:spacing w:beforeLines="50" w:before="156"/>
        <w:jc w:val="left"/>
        <w:rPr>
          <w:rFonts w:ascii="Times New Roman" w:eastAsia="楷体_GB2312" w:hAnsi="Times New Roman" w:cs="Times New Roman"/>
          <w:color w:val="000000"/>
          <w:kern w:val="0"/>
          <w:sz w:val="24"/>
          <w:szCs w:val="24"/>
        </w:rPr>
      </w:pPr>
      <w:r w:rsidRPr="00FA6969">
        <w:rPr>
          <w:rFonts w:ascii="Times New Roman" w:eastAsia="楷体_GB2312" w:hAnsi="Times New Roman" w:cs="Times New Roman"/>
          <w:color w:val="000000"/>
          <w:kern w:val="0"/>
          <w:sz w:val="24"/>
          <w:szCs w:val="24"/>
        </w:rPr>
        <w:t>注：</w:t>
      </w:r>
      <w:r>
        <w:rPr>
          <w:rFonts w:ascii="Times New Roman" w:eastAsia="楷体_GB2312" w:hAnsi="Times New Roman" w:cs="Times New Roman" w:hint="eastAsia"/>
          <w:color w:val="000000"/>
          <w:kern w:val="0"/>
          <w:sz w:val="24"/>
          <w:szCs w:val="24"/>
        </w:rPr>
        <w:t>1</w:t>
      </w:r>
      <w:r>
        <w:rPr>
          <w:rFonts w:ascii="Times New Roman" w:eastAsia="楷体_GB2312" w:hAnsi="Times New Roman" w:cs="Times New Roman"/>
          <w:color w:val="000000"/>
          <w:kern w:val="0"/>
          <w:sz w:val="24"/>
          <w:szCs w:val="24"/>
        </w:rPr>
        <w:t>.</w:t>
      </w:r>
      <w:r w:rsidRPr="002F1855">
        <w:rPr>
          <w:rFonts w:ascii="Times New Roman" w:eastAsia="楷体_GB2312" w:hAnsi="Times New Roman" w:cs="Times New Roman" w:hint="eastAsia"/>
          <w:color w:val="000000"/>
          <w:kern w:val="0"/>
          <w:sz w:val="24"/>
          <w:szCs w:val="24"/>
        </w:rPr>
        <w:t>省级产教融合型品牌专业建设点</w:t>
      </w:r>
      <w:r>
        <w:rPr>
          <w:rFonts w:ascii="Times New Roman" w:eastAsia="楷体_GB2312" w:hAnsi="Times New Roman" w:cs="Times New Roman" w:hint="eastAsia"/>
          <w:color w:val="000000"/>
          <w:kern w:val="0"/>
          <w:sz w:val="24"/>
          <w:szCs w:val="24"/>
        </w:rPr>
        <w:t>名单见</w:t>
      </w:r>
      <w:r w:rsidRPr="002F1855">
        <w:rPr>
          <w:rFonts w:ascii="Times New Roman" w:eastAsia="楷体_GB2312" w:hAnsi="Times New Roman" w:cs="Times New Roman" w:hint="eastAsia"/>
          <w:color w:val="000000"/>
          <w:kern w:val="0"/>
          <w:sz w:val="24"/>
          <w:szCs w:val="24"/>
        </w:rPr>
        <w:t>《省教育厅关于公布</w:t>
      </w:r>
      <w:r w:rsidRPr="002F1855">
        <w:rPr>
          <w:rFonts w:ascii="Times New Roman" w:eastAsia="楷体_GB2312" w:hAnsi="Times New Roman" w:cs="Times New Roman"/>
          <w:color w:val="000000"/>
          <w:kern w:val="0"/>
          <w:sz w:val="24"/>
          <w:szCs w:val="24"/>
        </w:rPr>
        <w:t>2022</w:t>
      </w:r>
      <w:r w:rsidRPr="002F1855">
        <w:rPr>
          <w:rFonts w:ascii="Times New Roman" w:eastAsia="楷体_GB2312" w:hAnsi="Times New Roman" w:cs="Times New Roman"/>
          <w:color w:val="000000"/>
          <w:kern w:val="0"/>
          <w:sz w:val="24"/>
          <w:szCs w:val="24"/>
        </w:rPr>
        <w:t>年省级产教融合型品牌专业立项建设名单暨服务外包类专业嵌入式人才培养项目审核结果的通知》（苏教高函〔</w:t>
      </w:r>
      <w:r w:rsidRPr="002F1855">
        <w:rPr>
          <w:rFonts w:ascii="Times New Roman" w:eastAsia="楷体_GB2312" w:hAnsi="Times New Roman" w:cs="Times New Roman"/>
          <w:color w:val="000000"/>
          <w:kern w:val="0"/>
          <w:sz w:val="24"/>
          <w:szCs w:val="24"/>
        </w:rPr>
        <w:t>2022</w:t>
      </w:r>
      <w:r w:rsidRPr="002F1855">
        <w:rPr>
          <w:rFonts w:ascii="Times New Roman" w:eastAsia="楷体_GB2312" w:hAnsi="Times New Roman" w:cs="Times New Roman"/>
          <w:color w:val="000000"/>
          <w:kern w:val="0"/>
          <w:sz w:val="24"/>
          <w:szCs w:val="24"/>
        </w:rPr>
        <w:t>〕</w:t>
      </w:r>
      <w:r w:rsidRPr="002F1855">
        <w:rPr>
          <w:rFonts w:ascii="Times New Roman" w:eastAsia="楷体_GB2312" w:hAnsi="Times New Roman" w:cs="Times New Roman"/>
          <w:color w:val="000000"/>
          <w:kern w:val="0"/>
          <w:sz w:val="24"/>
          <w:szCs w:val="24"/>
        </w:rPr>
        <w:t>7</w:t>
      </w:r>
      <w:r w:rsidRPr="002F1855">
        <w:rPr>
          <w:rFonts w:ascii="Times New Roman" w:eastAsia="楷体_GB2312" w:hAnsi="Times New Roman" w:cs="Times New Roman"/>
          <w:color w:val="000000"/>
          <w:kern w:val="0"/>
          <w:sz w:val="24"/>
          <w:szCs w:val="24"/>
        </w:rPr>
        <w:t>号）</w:t>
      </w:r>
      <w:r w:rsidR="0012257B">
        <w:rPr>
          <w:rFonts w:ascii="Times New Roman" w:eastAsia="楷体_GB2312" w:hAnsi="Times New Roman" w:cs="Times New Roman" w:hint="eastAsia"/>
          <w:color w:val="000000"/>
          <w:kern w:val="0"/>
          <w:sz w:val="24"/>
          <w:szCs w:val="24"/>
        </w:rPr>
        <w:t>；</w:t>
      </w:r>
      <w:r>
        <w:rPr>
          <w:rFonts w:ascii="Times New Roman" w:eastAsia="楷体_GB2312" w:hAnsi="Times New Roman" w:cs="Times New Roman" w:hint="eastAsia"/>
          <w:color w:val="000000"/>
          <w:kern w:val="0"/>
          <w:sz w:val="24"/>
          <w:szCs w:val="24"/>
        </w:rPr>
        <w:t>2</w:t>
      </w:r>
      <w:r>
        <w:rPr>
          <w:rFonts w:ascii="Times New Roman" w:eastAsia="楷体_GB2312" w:hAnsi="Times New Roman" w:cs="Times New Roman"/>
          <w:color w:val="000000"/>
          <w:kern w:val="0"/>
          <w:sz w:val="24"/>
          <w:szCs w:val="24"/>
        </w:rPr>
        <w:t>.</w:t>
      </w:r>
      <w:r w:rsidRPr="00FA6969">
        <w:rPr>
          <w:rFonts w:ascii="Times New Roman" w:eastAsia="楷体_GB2312" w:hAnsi="Times New Roman" w:cs="Times New Roman"/>
          <w:color w:val="000000"/>
          <w:kern w:val="0"/>
          <w:sz w:val="24"/>
          <w:szCs w:val="24"/>
        </w:rPr>
        <w:t>学校专业排名不分先后</w:t>
      </w:r>
      <w:r>
        <w:rPr>
          <w:rFonts w:ascii="Times New Roman" w:eastAsia="楷体_GB2312" w:hAnsi="Times New Roman" w:cs="Times New Roman" w:hint="eastAsia"/>
          <w:color w:val="000000"/>
          <w:kern w:val="0"/>
          <w:sz w:val="24"/>
          <w:szCs w:val="24"/>
        </w:rPr>
        <w:t>。</w:t>
      </w:r>
      <w:bookmarkStart w:id="0" w:name="_GoBack"/>
      <w:bookmarkEnd w:id="0"/>
    </w:p>
    <w:sectPr w:rsidR="00FA6969" w:rsidRPr="002F18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8D6" w:rsidRDefault="002F38D6" w:rsidP="00AB33D4">
      <w:r>
        <w:separator/>
      </w:r>
    </w:p>
  </w:endnote>
  <w:endnote w:type="continuationSeparator" w:id="0">
    <w:p w:rsidR="002F38D6" w:rsidRDefault="002F38D6" w:rsidP="00AB3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8D6" w:rsidRDefault="002F38D6" w:rsidP="00AB33D4">
      <w:r>
        <w:separator/>
      </w:r>
    </w:p>
  </w:footnote>
  <w:footnote w:type="continuationSeparator" w:id="0">
    <w:p w:rsidR="002F38D6" w:rsidRDefault="002F38D6" w:rsidP="00AB3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BCE"/>
    <w:rsid w:val="0012257B"/>
    <w:rsid w:val="002F1855"/>
    <w:rsid w:val="002F38D6"/>
    <w:rsid w:val="00386F75"/>
    <w:rsid w:val="006833E3"/>
    <w:rsid w:val="00721BCE"/>
    <w:rsid w:val="00AB33D4"/>
    <w:rsid w:val="00CA7302"/>
    <w:rsid w:val="00FA6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F6EFC"/>
  <w15:chartTrackingRefBased/>
  <w15:docId w15:val="{7BCCD2CB-A71F-4DD2-927F-CE9CB945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A6969"/>
    <w:rPr>
      <w:color w:val="0563C1"/>
      <w:u w:val="single"/>
    </w:rPr>
  </w:style>
  <w:style w:type="character" w:styleId="a4">
    <w:name w:val="FollowedHyperlink"/>
    <w:basedOn w:val="a0"/>
    <w:uiPriority w:val="99"/>
    <w:semiHidden/>
    <w:unhideWhenUsed/>
    <w:rsid w:val="00FA6969"/>
    <w:rPr>
      <w:color w:val="954F72"/>
      <w:u w:val="single"/>
    </w:rPr>
  </w:style>
  <w:style w:type="paragraph" w:customStyle="1" w:styleId="msonormal0">
    <w:name w:val="msonormal"/>
    <w:basedOn w:val="a"/>
    <w:rsid w:val="00FA6969"/>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FA6969"/>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FA6969"/>
    <w:pPr>
      <w:widowControl/>
      <w:spacing w:before="100" w:beforeAutospacing="1" w:after="100" w:afterAutospacing="1"/>
      <w:jc w:val="left"/>
    </w:pPr>
    <w:rPr>
      <w:rFonts w:ascii="黑体" w:eastAsia="黑体" w:hAnsi="黑体" w:cs="宋体"/>
      <w:color w:val="000000"/>
      <w:kern w:val="0"/>
      <w:sz w:val="22"/>
    </w:rPr>
  </w:style>
  <w:style w:type="paragraph" w:customStyle="1" w:styleId="xl65">
    <w:name w:val="xl65"/>
    <w:basedOn w:val="a"/>
    <w:rsid w:val="00FA6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66">
    <w:name w:val="xl66"/>
    <w:basedOn w:val="a"/>
    <w:rsid w:val="00FA6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67">
    <w:name w:val="xl67"/>
    <w:basedOn w:val="a"/>
    <w:rsid w:val="00FA6969"/>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68">
    <w:name w:val="xl68"/>
    <w:basedOn w:val="a"/>
    <w:rsid w:val="00FA69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font7">
    <w:name w:val="font7"/>
    <w:basedOn w:val="a"/>
    <w:rsid w:val="00FA6969"/>
    <w:pPr>
      <w:widowControl/>
      <w:spacing w:before="100" w:beforeAutospacing="1" w:after="100" w:afterAutospacing="1"/>
      <w:jc w:val="left"/>
    </w:pPr>
    <w:rPr>
      <w:rFonts w:ascii="黑体" w:eastAsia="黑体" w:hAnsi="黑体" w:cs="宋体"/>
      <w:color w:val="000000"/>
      <w:kern w:val="0"/>
      <w:sz w:val="22"/>
    </w:rPr>
  </w:style>
  <w:style w:type="paragraph" w:customStyle="1" w:styleId="xl69">
    <w:name w:val="xl69"/>
    <w:basedOn w:val="a"/>
    <w:rsid w:val="00FA6969"/>
    <w:pPr>
      <w:widowControl/>
      <w:pBdr>
        <w:top w:val="single" w:sz="4" w:space="0" w:color="auto"/>
      </w:pBdr>
      <w:spacing w:before="100" w:beforeAutospacing="1" w:after="100" w:afterAutospacing="1"/>
      <w:jc w:val="left"/>
    </w:pPr>
    <w:rPr>
      <w:rFonts w:ascii="楷体_GB2312" w:eastAsia="楷体_GB2312" w:hAnsi="宋体" w:cs="宋体"/>
      <w:kern w:val="0"/>
      <w:sz w:val="24"/>
      <w:szCs w:val="24"/>
    </w:rPr>
  </w:style>
  <w:style w:type="paragraph" w:styleId="a5">
    <w:name w:val="header"/>
    <w:basedOn w:val="a"/>
    <w:link w:val="a6"/>
    <w:uiPriority w:val="99"/>
    <w:unhideWhenUsed/>
    <w:rsid w:val="00AB33D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B33D4"/>
    <w:rPr>
      <w:sz w:val="18"/>
      <w:szCs w:val="18"/>
    </w:rPr>
  </w:style>
  <w:style w:type="paragraph" w:styleId="a7">
    <w:name w:val="footer"/>
    <w:basedOn w:val="a"/>
    <w:link w:val="a8"/>
    <w:uiPriority w:val="99"/>
    <w:unhideWhenUsed/>
    <w:rsid w:val="00AB33D4"/>
    <w:pPr>
      <w:tabs>
        <w:tab w:val="center" w:pos="4153"/>
        <w:tab w:val="right" w:pos="8306"/>
      </w:tabs>
      <w:snapToGrid w:val="0"/>
      <w:jc w:val="left"/>
    </w:pPr>
    <w:rPr>
      <w:sz w:val="18"/>
      <w:szCs w:val="18"/>
    </w:rPr>
  </w:style>
  <w:style w:type="character" w:customStyle="1" w:styleId="a8">
    <w:name w:val="页脚 字符"/>
    <w:basedOn w:val="a0"/>
    <w:link w:val="a7"/>
    <w:uiPriority w:val="99"/>
    <w:rsid w:val="00AB33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2761">
      <w:bodyDiv w:val="1"/>
      <w:marLeft w:val="0"/>
      <w:marRight w:val="0"/>
      <w:marTop w:val="0"/>
      <w:marBottom w:val="0"/>
      <w:divBdr>
        <w:top w:val="none" w:sz="0" w:space="0" w:color="auto"/>
        <w:left w:val="none" w:sz="0" w:space="0" w:color="auto"/>
        <w:bottom w:val="none" w:sz="0" w:space="0" w:color="auto"/>
        <w:right w:val="none" w:sz="0" w:space="0" w:color="auto"/>
      </w:divBdr>
    </w:div>
    <w:div w:id="514081771">
      <w:bodyDiv w:val="1"/>
      <w:marLeft w:val="0"/>
      <w:marRight w:val="0"/>
      <w:marTop w:val="0"/>
      <w:marBottom w:val="0"/>
      <w:divBdr>
        <w:top w:val="none" w:sz="0" w:space="0" w:color="auto"/>
        <w:left w:val="none" w:sz="0" w:space="0" w:color="auto"/>
        <w:bottom w:val="none" w:sz="0" w:space="0" w:color="auto"/>
        <w:right w:val="none" w:sz="0" w:space="0" w:color="auto"/>
      </w:divBdr>
    </w:div>
    <w:div w:id="154181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812</Words>
  <Characters>4635</Characters>
  <Application>Microsoft Office Word</Application>
  <DocSecurity>0</DocSecurity>
  <Lines>38</Lines>
  <Paragraphs>10</Paragraphs>
  <ScaleCrop>false</ScaleCrop>
  <Company>江苏省教育厅</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2022-08-04T01:41:00Z</dcterms:created>
  <dcterms:modified xsi:type="dcterms:W3CDTF">2022-08-05T03:49:00Z</dcterms:modified>
</cp:coreProperties>
</file>