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8C" w:rsidRPr="00D21F8C" w:rsidRDefault="00D21F8C" w:rsidP="00D21F8C">
      <w:pPr>
        <w:widowControl/>
        <w:shd w:val="clear" w:color="auto" w:fill="FFFFFF"/>
        <w:spacing w:line="400" w:lineRule="exact"/>
        <w:jc w:val="center"/>
        <w:outlineLvl w:val="0"/>
        <w:rPr>
          <w:rFonts w:asciiTheme="minorEastAsia" w:hAnsiTheme="minorEastAsia" w:cs="宋体"/>
          <w:b/>
          <w:bCs/>
          <w:color w:val="222222"/>
          <w:spacing w:val="8"/>
          <w:kern w:val="36"/>
          <w:sz w:val="32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8"/>
          <w:kern w:val="36"/>
          <w:sz w:val="32"/>
          <w:szCs w:val="24"/>
        </w:rPr>
        <w:t>【举案说法】不容侥幸！且看泄密事件的“墨菲定律”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color w:val="222222"/>
          <w:kern w:val="0"/>
          <w:sz w:val="24"/>
          <w:szCs w:val="24"/>
        </w:rPr>
        <w:t>原创</w:t>
      </w:r>
      <w:r w:rsidRPr="00D21F8C"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  <w:t> 李伟国 </w:t>
      </w:r>
      <w:hyperlink r:id="rId6" w:history="1">
        <w:r w:rsidRPr="00D21F8C">
          <w:rPr>
            <w:rFonts w:asciiTheme="minorEastAsia" w:hAnsiTheme="minorEastAsia" w:cs="宋体" w:hint="eastAsia"/>
            <w:color w:val="576B95"/>
            <w:spacing w:val="8"/>
            <w:kern w:val="0"/>
            <w:sz w:val="24"/>
            <w:szCs w:val="24"/>
          </w:rPr>
          <w:t>保密观</w:t>
        </w:r>
      </w:hyperlink>
      <w:r w:rsidRPr="00D21F8C"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  <w:t> 2022-03-09 06:45</w:t>
      </w:r>
    </w:p>
    <w:p w:rsidR="00D21F8C" w:rsidRPr="00D21F8C" w:rsidRDefault="00D21F8C" w:rsidP="00D21F8C">
      <w:pPr>
        <w:widowControl/>
        <w:shd w:val="clear" w:color="auto" w:fill="FFFFFF"/>
        <w:jc w:val="center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/>
          <w:noProof/>
          <w:color w:val="222222"/>
          <w:spacing w:val="8"/>
          <w:kern w:val="0"/>
          <w:sz w:val="24"/>
          <w:szCs w:val="24"/>
        </w:rPr>
        <w:drawing>
          <wp:inline distT="0" distB="0" distL="0" distR="0">
            <wp:extent cx="1790700" cy="1636120"/>
            <wp:effectExtent l="0" t="0" r="0" b="254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77" cy="16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爱德华·A·墨菲是美国某空军基地的工程师。一次，他和同事在试验中，因仪器失灵发生事故。事后墨菲发现，原来是测量仪表被一名技术人员装反了。由此，他总结出规律：</w:t>
      </w: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凡事只要有可能出错，那就一定会出错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。这便是著名的“墨菲定律”。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而对于“非十分不可”的保密工作来说，“墨菲定律”格外适用。它揭示着：</w:t>
      </w: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如果存在违反保密规定的行为，即使此种行为造成泄密的可能性极小，也必然会导致泄密事件的发生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。我们不妨来看看以下5个案例。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/>
        <w:jc w:val="center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D92142"/>
          <w:spacing w:val="15"/>
          <w:kern w:val="0"/>
          <w:sz w:val="24"/>
          <w:szCs w:val="24"/>
        </w:rPr>
        <w:t>典型案例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 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案例1：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2020年12月，某单位负责人韩某参加培训，需撰写学习心得并将之发送至互联网邮箱。写作时，韩某认为学习心得不用于公开发表，便擅自引用了培训班发放的涉密学习资料内容。随后，他用微信将文件传给秘书包某，让包某代发至邮箱。2021年1月韩某履新，接任者秘书张某需要撰写文稿，包某遂将微信中留存的韩某的学习心得提供给其参考。张某引用韩某文稿中的涉密内容写成一篇文章，并刊登在该单位网站上，造成严重泄密。</w:t>
      </w:r>
    </w:p>
    <w:p w:rsidR="00D21F8C" w:rsidRPr="00D21F8C" w:rsidRDefault="00D21F8C" w:rsidP="00D21F8C">
      <w:pPr>
        <w:widowControl/>
        <w:shd w:val="clear" w:color="auto" w:fill="FFFFFF"/>
        <w:ind w:left="119" w:right="119"/>
        <w:jc w:val="center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bookmarkStart w:id="0" w:name="_GoBack"/>
      <w:r w:rsidRPr="00D21F8C">
        <w:rPr>
          <w:rFonts w:asciiTheme="minorEastAsia" w:hAnsiTheme="minorEastAsia" w:cs="宋体"/>
          <w:noProof/>
          <w:color w:val="222222"/>
          <w:spacing w:val="8"/>
          <w:kern w:val="0"/>
          <w:sz w:val="24"/>
          <w:szCs w:val="24"/>
        </w:rPr>
        <w:drawing>
          <wp:inline distT="0" distB="0" distL="0" distR="0">
            <wp:extent cx="1709829" cy="1325880"/>
            <wp:effectExtent l="0" t="0" r="5080" b="762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27" cy="134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案例2：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2009年，某单位工作人员赵某在承担涉密专项工作期间，因妻子身体不适需要照顾，将正在撰写的涉密文稿及资料拷至U盘，在家中未联网的计算机上进行处理。事后，赵某认为该计算机并不联网，有关资料尚属安全，故未及时清理。几年后，赵某的孩子需要上网学习，其妻将家中的计算机联网，造成该计算机被控制，存储在其中的涉密文件资料被窃。</w:t>
      </w:r>
    </w:p>
    <w:p w:rsidR="00D21F8C" w:rsidRPr="00D21F8C" w:rsidRDefault="00D21F8C" w:rsidP="00D21F8C">
      <w:pPr>
        <w:widowControl/>
        <w:shd w:val="clear" w:color="auto" w:fill="FFFFFF"/>
        <w:jc w:val="center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/>
          <w:noProof/>
          <w:color w:val="222222"/>
          <w:spacing w:val="8"/>
          <w:kern w:val="0"/>
          <w:sz w:val="24"/>
          <w:szCs w:val="24"/>
        </w:rPr>
        <w:drawing>
          <wp:inline distT="0" distB="0" distL="0" distR="0">
            <wp:extent cx="2150533" cy="1344083"/>
            <wp:effectExtent l="0" t="0" r="2540" b="889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565" cy="135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lastRenderedPageBreak/>
        <w:t>案例3：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2009年，某单位人员发现一涉密计算机存在故障，送单位信息中心修理。信息中心承办人宋某为该计算机更换硬盘，并将旧硬盘随手放置。几个月后，宋某在整理工作台时，忘记该硬盘来源，遂将硬盘连接在自己使用的互联网计算机上查看。由于该互联网计算机长期被控制，硬盘中的涉密文件资料被窃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案例4：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2008年，某单位驻外人员戴某在赴任途中，与老友李某见面，共同游览当地的风景名胜、感受风土人情，并拍摄了不少照片。离别前，李某提出将照片拷到戴某携带的涉密U盘上，遂将U盘连接至自己的互联网计算机。殊不知该计算机长期被控制，U盘中的涉密信息被窃。</w:t>
      </w:r>
    </w:p>
    <w:p w:rsidR="00D21F8C" w:rsidRPr="00D21F8C" w:rsidRDefault="00D21F8C" w:rsidP="00D21F8C">
      <w:pPr>
        <w:widowControl/>
        <w:shd w:val="clear" w:color="auto" w:fill="FFFFFF"/>
        <w:jc w:val="center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/>
          <w:noProof/>
          <w:color w:val="222222"/>
          <w:spacing w:val="8"/>
          <w:kern w:val="0"/>
          <w:sz w:val="24"/>
          <w:szCs w:val="24"/>
        </w:rPr>
        <w:drawing>
          <wp:inline distT="0" distB="0" distL="0" distR="0">
            <wp:extent cx="2493646" cy="1662430"/>
            <wp:effectExtent l="0" t="0" r="190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68" cy="166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案例5：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2014年的十一假期前夕，某单位涉密人员王某准备回乡探亲，但领导临时交办其一项重要涉密文稿任务。王某加班加点完成后，为方便修改稿件，将涉密文稿拷贝到自己使用的笔记本电脑中带回老家。随后，因弟弟学习需要使用电脑，王某将笔记本电脑留在家中，并提出让其弟通过电子邮件将上述涉密文稿发给自己，造成泄密。 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/>
        <w:jc w:val="center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D92142"/>
          <w:spacing w:val="15"/>
          <w:kern w:val="0"/>
          <w:sz w:val="24"/>
          <w:szCs w:val="24"/>
        </w:rPr>
        <w:t>深刻启示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 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通过5起案件，我们不难发现：只要违反保密规定，就在客观上存在泄密的风险；只要客观上存在泄密的风险，那么造成泄密就是迟早会发生的事。为有效克服墨菲定律的“魔咒”，各机关单位应当加强以下几个方面管理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1.增强涉密人员防范意识。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各机关单位要持之以恒进行保密教育，结合发生的典型案例，把规定讲透彻，把红线画清楚。要让涉密人员充分认识到，防范泄密，必须从最坏的可能性来设想和部署。必须严格执行各项保密规定，确保形成工作闭环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2.采取多种管理防控措施。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除了常规的物防、技防外，还要重视智能手段在保护国家秘密方面的作用，推动涉密信息系统和涉密载体智能化，推动智能监管、智能提醒等功能落地。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48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3.全面彻底开展保密检查。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必须主动、及时清理死角、消除隐患，以降低泄密事件发生的概率，变事后管理为事前管理，变被动管理为主动管理。</w:t>
      </w:r>
    </w:p>
    <w:p w:rsidR="00D21F8C" w:rsidRPr="00D21F8C" w:rsidRDefault="00D21F8C" w:rsidP="00D21F8C">
      <w:pPr>
        <w:widowControl/>
        <w:shd w:val="clear" w:color="auto" w:fill="FFFFFF"/>
        <w:spacing w:line="400" w:lineRule="exact"/>
        <w:ind w:left="120" w:right="120" w:firstLine="510"/>
        <w:rPr>
          <w:rFonts w:asciiTheme="minorEastAsia" w:hAnsiTheme="minorEastAsia" w:cs="宋体" w:hint="eastAsia"/>
          <w:color w:val="222222"/>
          <w:spacing w:val="8"/>
          <w:kern w:val="0"/>
          <w:sz w:val="24"/>
          <w:szCs w:val="24"/>
        </w:rPr>
      </w:pPr>
      <w:r w:rsidRPr="00D21F8C">
        <w:rPr>
          <w:rFonts w:asciiTheme="minorEastAsia" w:hAnsiTheme="minorEastAsia" w:cs="宋体" w:hint="eastAsia"/>
          <w:b/>
          <w:bCs/>
          <w:color w:val="222222"/>
          <w:spacing w:val="15"/>
          <w:kern w:val="0"/>
          <w:sz w:val="24"/>
          <w:szCs w:val="24"/>
        </w:rPr>
        <w:t>4.加大责任追究处罚力度。</w:t>
      </w:r>
      <w:r w:rsidRPr="00D21F8C">
        <w:rPr>
          <w:rFonts w:asciiTheme="minorEastAsia" w:hAnsiTheme="minorEastAsia" w:cs="宋体" w:hint="eastAsia"/>
          <w:color w:val="222222"/>
          <w:spacing w:val="15"/>
          <w:kern w:val="0"/>
          <w:sz w:val="24"/>
          <w:szCs w:val="24"/>
        </w:rPr>
        <w:t>对于涉密人员违反保密规定的行为，应当从严把握处理的标准和尺度，同时注意追究其直接领导和分管领导的责任，严格依规进行处理，在全单位形成克服松散心理、严格遵守规范的良好氛围。 </w:t>
      </w:r>
    </w:p>
    <w:p w:rsidR="0056062C" w:rsidRPr="00D21F8C" w:rsidRDefault="00C00900" w:rsidP="00D21F8C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56062C" w:rsidRPr="00D21F8C" w:rsidSect="00D21F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00" w:rsidRDefault="00C00900" w:rsidP="00D21F8C">
      <w:r>
        <w:separator/>
      </w:r>
    </w:p>
  </w:endnote>
  <w:endnote w:type="continuationSeparator" w:id="0">
    <w:p w:rsidR="00C00900" w:rsidRDefault="00C00900" w:rsidP="00D2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00" w:rsidRDefault="00C00900" w:rsidP="00D21F8C">
      <w:r>
        <w:separator/>
      </w:r>
    </w:p>
  </w:footnote>
  <w:footnote w:type="continuationSeparator" w:id="0">
    <w:p w:rsidR="00C00900" w:rsidRDefault="00C00900" w:rsidP="00D2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93"/>
    <w:rsid w:val="0062154F"/>
    <w:rsid w:val="00AD6893"/>
    <w:rsid w:val="00BD6B54"/>
    <w:rsid w:val="00C00900"/>
    <w:rsid w:val="00D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AC7BA-BAE4-4A96-B427-DEABB36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1F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F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21F8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xtaplink">
    <w:name w:val="wx_tap_link"/>
    <w:basedOn w:val="a0"/>
    <w:rsid w:val="00D21F8C"/>
  </w:style>
  <w:style w:type="character" w:customStyle="1" w:styleId="richmediameta">
    <w:name w:val="rich_media_meta"/>
    <w:basedOn w:val="a0"/>
    <w:rsid w:val="00D21F8C"/>
  </w:style>
  <w:style w:type="character" w:styleId="a5">
    <w:name w:val="Hyperlink"/>
    <w:basedOn w:val="a0"/>
    <w:uiPriority w:val="99"/>
    <w:semiHidden/>
    <w:unhideWhenUsed/>
    <w:rsid w:val="00D21F8C"/>
    <w:rPr>
      <w:color w:val="0000FF"/>
      <w:u w:val="single"/>
    </w:rPr>
  </w:style>
  <w:style w:type="character" w:styleId="a6">
    <w:name w:val="Emphasis"/>
    <w:basedOn w:val="a0"/>
    <w:uiPriority w:val="20"/>
    <w:qFormat/>
    <w:rsid w:val="00D21F8C"/>
    <w:rPr>
      <w:i/>
      <w:iCs/>
    </w:rPr>
  </w:style>
  <w:style w:type="paragraph" w:styleId="a7">
    <w:name w:val="Normal (Web)"/>
    <w:basedOn w:val="a"/>
    <w:uiPriority w:val="99"/>
    <w:semiHidden/>
    <w:unhideWhenUsed/>
    <w:rsid w:val="00D21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21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4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nuaa-513</cp:lastModifiedBy>
  <cp:revision>2</cp:revision>
  <dcterms:created xsi:type="dcterms:W3CDTF">2022-04-30T10:56:00Z</dcterms:created>
  <dcterms:modified xsi:type="dcterms:W3CDTF">2022-04-30T11:03:00Z</dcterms:modified>
</cp:coreProperties>
</file>